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FD" w:rsidRDefault="00AE25FD" w:rsidP="00AE25FD">
      <w:pPr>
        <w:pStyle w:val="2-ortabaslk"/>
        <w:spacing w:before="0" w:beforeAutospacing="0" w:after="0" w:afterAutospacing="0" w:line="305" w:lineRule="atLeast"/>
        <w:ind w:firstLine="567"/>
        <w:jc w:val="center"/>
        <w:rPr>
          <w:color w:val="000000"/>
        </w:rPr>
      </w:pPr>
      <w:r>
        <w:rPr>
          <w:rFonts w:ascii="Calibri" w:hAnsi="Calibri" w:cs="Calibri"/>
          <w:b/>
          <w:bCs/>
          <w:color w:val="000000"/>
          <w:sz w:val="22"/>
          <w:szCs w:val="22"/>
        </w:rPr>
        <w:t>BİNALARDA ENERJİ PERFORMANSI YÖNETMELİĞİ</w:t>
      </w:r>
    </w:p>
    <w:p w:rsidR="00AE25FD" w:rsidRDefault="00AE25FD" w:rsidP="00AE25FD">
      <w:pPr>
        <w:pStyle w:val="5-2a"/>
        <w:spacing w:before="0" w:beforeAutospacing="0" w:after="0" w:afterAutospacing="0" w:line="305" w:lineRule="atLeast"/>
        <w:ind w:firstLine="567"/>
        <w:jc w:val="center"/>
        <w:rPr>
          <w:color w:val="000000"/>
        </w:rPr>
      </w:pPr>
      <w:r>
        <w:rPr>
          <w:rFonts w:ascii="Calibri" w:hAnsi="Calibri" w:cs="Calibri"/>
          <w:color w:val="000000"/>
          <w:sz w:val="22"/>
          <w:szCs w:val="22"/>
        </w:rPr>
        <w:t> </w:t>
      </w:r>
    </w:p>
    <w:p w:rsidR="00AE25FD" w:rsidRDefault="00AE25FD" w:rsidP="00AE25FD">
      <w:pPr>
        <w:pStyle w:val="5-2a"/>
        <w:spacing w:before="0" w:beforeAutospacing="0" w:after="0" w:afterAutospacing="0" w:line="305" w:lineRule="atLeast"/>
        <w:ind w:firstLine="567"/>
        <w:jc w:val="center"/>
        <w:rPr>
          <w:color w:val="000000"/>
        </w:rPr>
      </w:pPr>
      <w:r>
        <w:rPr>
          <w:rFonts w:ascii="Calibri" w:hAnsi="Calibri" w:cs="Calibri"/>
          <w:b/>
          <w:bCs/>
          <w:color w:val="000000"/>
          <w:sz w:val="22"/>
          <w:szCs w:val="22"/>
        </w:rPr>
        <w:t>BİRİNCİ BÖLÜM</w:t>
      </w:r>
    </w:p>
    <w:p w:rsidR="00AE25FD" w:rsidRDefault="00AE25FD" w:rsidP="00AE25FD">
      <w:pPr>
        <w:pStyle w:val="6-1a"/>
        <w:spacing w:before="0" w:beforeAutospacing="0" w:after="0" w:afterAutospacing="0" w:line="305" w:lineRule="atLeast"/>
        <w:ind w:firstLine="567"/>
        <w:jc w:val="center"/>
        <w:rPr>
          <w:color w:val="000000"/>
        </w:rPr>
      </w:pPr>
      <w:r>
        <w:rPr>
          <w:rFonts w:ascii="Calibri" w:hAnsi="Calibri" w:cs="Calibri"/>
          <w:b/>
          <w:bCs/>
          <w:color w:val="000000"/>
          <w:sz w:val="22"/>
          <w:szCs w:val="22"/>
        </w:rPr>
        <w:t>Amaç, Kapsam, Dayanak, Tanımlar ve Kısaltmalar</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Amaç</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MADDE 1 – (</w:t>
      </w:r>
      <w:proofErr w:type="gramStart"/>
      <w:r>
        <w:rPr>
          <w:rFonts w:ascii="Calibri" w:hAnsi="Calibri" w:cs="Calibri"/>
          <w:b/>
          <w:bCs/>
          <w:color w:val="000000"/>
          <w:sz w:val="22"/>
          <w:szCs w:val="22"/>
        </w:rPr>
        <w:t>Değişik:RG</w:t>
      </w:r>
      <w:proofErr w:type="gramEnd"/>
      <w:r>
        <w:rPr>
          <w:rFonts w:ascii="Calibri" w:hAnsi="Calibri" w:cs="Calibri"/>
          <w:b/>
          <w:bCs/>
          <w:color w:val="000000"/>
          <w:sz w:val="22"/>
          <w:szCs w:val="22"/>
        </w:rPr>
        <w:t>-1/4/2010-27539)</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color w:val="000000"/>
          <w:sz w:val="22"/>
          <w:szCs w:val="22"/>
        </w:rPr>
        <w:t> (1) Bu Yönetmeliğin amacı, binalarda enerjinin ve enerji kaynaklarının etkin ve verimli kullanılmasına, enerji israfının önlenmesine ve çevrenin korunmasına ilişkin usul ve esasları düzenlemektir.</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Kapsam</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MADDE 2 –</w:t>
      </w:r>
      <w:r>
        <w:rPr>
          <w:rFonts w:ascii="Calibri" w:hAnsi="Calibri" w:cs="Calibri"/>
          <w:color w:val="000000"/>
          <w:sz w:val="22"/>
          <w:szCs w:val="22"/>
        </w:rPr>
        <w:t> </w:t>
      </w:r>
      <w:r>
        <w:rPr>
          <w:rFonts w:ascii="Calibri" w:hAnsi="Calibri" w:cs="Calibri"/>
          <w:b/>
          <w:bCs/>
          <w:color w:val="000000"/>
          <w:sz w:val="22"/>
          <w:szCs w:val="22"/>
        </w:rPr>
        <w:t>(</w:t>
      </w:r>
      <w:proofErr w:type="gramStart"/>
      <w:r>
        <w:rPr>
          <w:rFonts w:ascii="Calibri" w:hAnsi="Calibri" w:cs="Calibri"/>
          <w:b/>
          <w:bCs/>
          <w:color w:val="000000"/>
          <w:sz w:val="22"/>
          <w:szCs w:val="22"/>
        </w:rPr>
        <w:t>Değişik:RG</w:t>
      </w:r>
      <w:proofErr w:type="gramEnd"/>
      <w:r>
        <w:rPr>
          <w:rFonts w:ascii="Calibri" w:hAnsi="Calibri" w:cs="Calibri"/>
          <w:b/>
          <w:bCs/>
          <w:color w:val="000000"/>
          <w:sz w:val="22"/>
          <w:szCs w:val="22"/>
        </w:rPr>
        <w:t>-1/4/2010-27539)</w:t>
      </w:r>
    </w:p>
    <w:p w:rsidR="00AE25FD" w:rsidRDefault="00AE25FD" w:rsidP="00AE25FD">
      <w:pPr>
        <w:pStyle w:val="3-normalyaz0"/>
        <w:spacing w:before="0" w:beforeAutospacing="0" w:after="0" w:afterAutospacing="0" w:line="305" w:lineRule="atLeast"/>
        <w:ind w:firstLine="567"/>
        <w:jc w:val="both"/>
        <w:rPr>
          <w:color w:val="000000"/>
        </w:rPr>
      </w:pPr>
      <w:r>
        <w:rPr>
          <w:rFonts w:ascii="Calibri" w:hAnsi="Calibri" w:cs="Calibri"/>
          <w:color w:val="000000"/>
          <w:sz w:val="22"/>
          <w:szCs w:val="22"/>
        </w:rPr>
        <w:t>(1) Bu Yönetmelik mevcut ve yeni yapılacak binalarda;</w:t>
      </w:r>
    </w:p>
    <w:p w:rsidR="00AE25FD" w:rsidRPr="00AE25FD" w:rsidRDefault="00AE25FD" w:rsidP="00AE25FD">
      <w:pPr>
        <w:pStyle w:val="3-normalyaz0"/>
        <w:spacing w:before="0" w:beforeAutospacing="0" w:after="0" w:afterAutospacing="0" w:line="305" w:lineRule="atLeast"/>
        <w:ind w:firstLine="567"/>
        <w:jc w:val="both"/>
        <w:rPr>
          <w:b/>
          <w:color w:val="000000"/>
        </w:rPr>
      </w:pPr>
      <w:r>
        <w:rPr>
          <w:rFonts w:ascii="Calibri" w:hAnsi="Calibri" w:cs="Calibri"/>
          <w:color w:val="000000"/>
          <w:sz w:val="22"/>
          <w:szCs w:val="22"/>
        </w:rPr>
        <w:t xml:space="preserve">a) Mimari tasarım, mekanik tesisat, aydınlatma, elektrik tesisatı gibi binanın enerji kullanımını ilgilendiren konularda bina projelerinin ve enerji kimlik belgesinin hazırlanmasına ve uygulanmasına ilişkin hesaplama metotlarına, </w:t>
      </w:r>
      <w:r w:rsidRPr="00AE25FD">
        <w:rPr>
          <w:rFonts w:ascii="Calibri" w:hAnsi="Calibri" w:cs="Calibri"/>
          <w:b/>
          <w:color w:val="000000"/>
          <w:sz w:val="22"/>
          <w:szCs w:val="22"/>
        </w:rPr>
        <w:t xml:space="preserve">standartlara, yöntemlere ve asgari performans </w:t>
      </w:r>
      <w:proofErr w:type="gramStart"/>
      <w:r w:rsidRPr="00AE25FD">
        <w:rPr>
          <w:rFonts w:ascii="Calibri" w:hAnsi="Calibri" w:cs="Calibri"/>
          <w:b/>
          <w:color w:val="000000"/>
          <w:sz w:val="22"/>
          <w:szCs w:val="22"/>
        </w:rPr>
        <w:t>kriterlerine</w:t>
      </w:r>
      <w:proofErr w:type="gramEnd"/>
      <w:r w:rsidRPr="00AE25FD">
        <w:rPr>
          <w:rFonts w:ascii="Calibri" w:hAnsi="Calibri" w:cs="Calibri"/>
          <w:b/>
          <w:color w:val="000000"/>
          <w:sz w:val="22"/>
          <w:szCs w:val="22"/>
        </w:rPr>
        <w:t>,</w:t>
      </w:r>
    </w:p>
    <w:p w:rsidR="00AE25FD" w:rsidRDefault="00AE25FD" w:rsidP="00AE25FD">
      <w:pPr>
        <w:pStyle w:val="3-normalyaz0"/>
        <w:spacing w:before="0" w:beforeAutospacing="0" w:after="0" w:afterAutospacing="0" w:line="305" w:lineRule="atLeast"/>
        <w:ind w:firstLine="567"/>
        <w:jc w:val="both"/>
        <w:rPr>
          <w:color w:val="000000"/>
        </w:rPr>
      </w:pPr>
      <w:r>
        <w:rPr>
          <w:rFonts w:ascii="Calibri" w:hAnsi="Calibri" w:cs="Calibri"/>
          <w:color w:val="000000"/>
          <w:sz w:val="22"/>
          <w:szCs w:val="22"/>
        </w:rPr>
        <w:t>b) Enerji kimlik belgesi düzenlenmesi, bina kontrolleri ve denetim faaliyetleri için yetkilendirmelere,</w:t>
      </w:r>
    </w:p>
    <w:p w:rsidR="00AE25FD" w:rsidRDefault="00AE25FD" w:rsidP="00AE25FD">
      <w:pPr>
        <w:pStyle w:val="3-normalyaz0"/>
        <w:spacing w:before="0" w:beforeAutospacing="0" w:after="0" w:afterAutospacing="0" w:line="305" w:lineRule="atLeast"/>
        <w:ind w:firstLine="567"/>
        <w:jc w:val="both"/>
        <w:rPr>
          <w:color w:val="000000"/>
        </w:rPr>
      </w:pPr>
      <w:proofErr w:type="gramStart"/>
      <w:r>
        <w:rPr>
          <w:rFonts w:ascii="Calibri" w:hAnsi="Calibri" w:cs="Calibri"/>
          <w:color w:val="000000"/>
          <w:sz w:val="22"/>
          <w:szCs w:val="22"/>
        </w:rPr>
        <w:t>ilişkin</w:t>
      </w:r>
      <w:proofErr w:type="gramEnd"/>
      <w:r>
        <w:rPr>
          <w:rFonts w:ascii="Calibri" w:hAnsi="Calibri" w:cs="Calibri"/>
          <w:color w:val="000000"/>
          <w:sz w:val="22"/>
          <w:szCs w:val="22"/>
        </w:rPr>
        <w:t xml:space="preserve"> iş ve işlemleri kapsar.</w:t>
      </w:r>
    </w:p>
    <w:p w:rsidR="00AE25FD" w:rsidRPr="00AE25FD" w:rsidRDefault="00AE25FD" w:rsidP="00AE25FD">
      <w:pPr>
        <w:pStyle w:val="3-normalyaz0"/>
        <w:spacing w:before="0" w:beforeAutospacing="0" w:after="0" w:afterAutospacing="0" w:line="305" w:lineRule="atLeast"/>
        <w:ind w:firstLine="567"/>
        <w:jc w:val="both"/>
        <w:rPr>
          <w:b/>
          <w:color w:val="000000"/>
        </w:rPr>
      </w:pPr>
      <w:r>
        <w:rPr>
          <w:rFonts w:ascii="Calibri" w:hAnsi="Calibri" w:cs="Calibri"/>
          <w:color w:val="000000"/>
          <w:sz w:val="22"/>
          <w:szCs w:val="22"/>
        </w:rPr>
        <w:t>(2) Sanayi alanlarında üretim faaliyetleri yürütülen binalar, planlanan kullanım süresi iki yıldan az olan binalar, toplam kullanım alanı 50 m</w:t>
      </w:r>
      <w:r>
        <w:rPr>
          <w:rFonts w:ascii="Calibri" w:hAnsi="Calibri" w:cs="Calibri"/>
          <w:color w:val="000000"/>
          <w:sz w:val="22"/>
          <w:szCs w:val="22"/>
          <w:vertAlign w:val="superscript"/>
        </w:rPr>
        <w:t>2</w:t>
      </w:r>
      <w:r>
        <w:rPr>
          <w:rFonts w:ascii="Calibri" w:hAnsi="Calibri" w:cs="Calibri"/>
          <w:color w:val="000000"/>
          <w:sz w:val="22"/>
          <w:szCs w:val="22"/>
        </w:rPr>
        <w:t xml:space="preserve">’nin altında olan binalar, seralar, atölyeler ve münferit olarak inşa edilen ve ısıtılmasına ve soğutulmasına gerek duyulmayan depo, cephanelik, ardiye, ahır, ağıl gibi binalar bu </w:t>
      </w:r>
      <w:r w:rsidRPr="00AE25FD">
        <w:rPr>
          <w:rFonts w:ascii="Calibri" w:hAnsi="Calibri" w:cs="Calibri"/>
          <w:b/>
          <w:color w:val="000000"/>
          <w:sz w:val="22"/>
          <w:szCs w:val="22"/>
        </w:rPr>
        <w:t>Yönetmeliğin kapsamı dışındadır.</w:t>
      </w:r>
    </w:p>
    <w:p w:rsidR="00AE25FD" w:rsidRDefault="00AE25FD" w:rsidP="00AE25FD">
      <w:pPr>
        <w:pStyle w:val="3-normalyaz"/>
        <w:spacing w:before="0" w:beforeAutospacing="0" w:after="0" w:afterAutospacing="0" w:line="305" w:lineRule="atLeast"/>
        <w:ind w:firstLine="567"/>
        <w:jc w:val="both"/>
        <w:rPr>
          <w:rFonts w:ascii="Calibri" w:hAnsi="Calibri" w:cs="Calibri"/>
          <w:b/>
          <w:bCs/>
          <w:color w:val="000000"/>
          <w:sz w:val="22"/>
          <w:szCs w:val="22"/>
        </w:rPr>
      </w:pP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Görev, yetki ve sorumluluk</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MADDE 6 – </w:t>
      </w:r>
      <w:r>
        <w:rPr>
          <w:rFonts w:ascii="Calibri" w:hAnsi="Calibri" w:cs="Calibri"/>
          <w:color w:val="000000"/>
          <w:sz w:val="22"/>
          <w:szCs w:val="22"/>
        </w:rPr>
        <w:t>(1) Bu Yönetmelik hükümlerinin uygulanmasından;</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color w:val="000000"/>
          <w:sz w:val="22"/>
          <w:szCs w:val="22"/>
        </w:rPr>
        <w:t>a) İlgili idareler,</w:t>
      </w:r>
    </w:p>
    <w:p w:rsidR="00AE25FD" w:rsidRPr="00AE25FD" w:rsidRDefault="00AE25FD" w:rsidP="00AE25FD">
      <w:pPr>
        <w:pStyle w:val="3-normalyaz"/>
        <w:spacing w:before="0" w:beforeAutospacing="0" w:after="0" w:afterAutospacing="0" w:line="305" w:lineRule="atLeast"/>
        <w:ind w:firstLine="567"/>
        <w:jc w:val="both"/>
        <w:rPr>
          <w:b/>
          <w:color w:val="000000"/>
        </w:rPr>
      </w:pPr>
      <w:r>
        <w:rPr>
          <w:rFonts w:ascii="Calibri" w:hAnsi="Calibri" w:cs="Calibri"/>
          <w:color w:val="000000"/>
          <w:sz w:val="22"/>
          <w:szCs w:val="22"/>
        </w:rPr>
        <w:t xml:space="preserve">ç) Bina sahipleri, </w:t>
      </w:r>
      <w:r w:rsidRPr="00AE25FD">
        <w:rPr>
          <w:rFonts w:ascii="Calibri" w:hAnsi="Calibri" w:cs="Calibri"/>
          <w:b/>
          <w:color w:val="000000"/>
          <w:sz w:val="22"/>
          <w:szCs w:val="22"/>
        </w:rPr>
        <w:t>BİNA YÖNETİCİLERİ VEYA ENERJİ YÖNETİCİLERİ,</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color w:val="000000"/>
          <w:sz w:val="22"/>
          <w:szCs w:val="22"/>
        </w:rPr>
        <w:t>f) Tasarım ve uygulamada görevli mimar ve mühendisler,</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color w:val="000000"/>
          <w:sz w:val="22"/>
          <w:szCs w:val="22"/>
        </w:rPr>
        <w:t>g) Uygulayıcı yükleniciler ve üreticiler,</w:t>
      </w:r>
    </w:p>
    <w:p w:rsidR="00AE25FD" w:rsidRDefault="00AE25FD" w:rsidP="00AE25FD">
      <w:pPr>
        <w:pStyle w:val="3-normalyaz"/>
        <w:spacing w:before="0" w:beforeAutospacing="0" w:after="0" w:afterAutospacing="0" w:line="305" w:lineRule="atLeast"/>
        <w:ind w:firstLine="567"/>
        <w:jc w:val="both"/>
        <w:rPr>
          <w:rFonts w:ascii="Calibri" w:hAnsi="Calibri" w:cs="Calibri"/>
          <w:b/>
          <w:bCs/>
          <w:color w:val="000000"/>
          <w:sz w:val="22"/>
          <w:szCs w:val="22"/>
        </w:rPr>
      </w:pP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 xml:space="preserve">İşletme ve periyodik bakım (Değişik </w:t>
      </w:r>
      <w:proofErr w:type="gramStart"/>
      <w:r>
        <w:rPr>
          <w:rFonts w:ascii="Calibri" w:hAnsi="Calibri" w:cs="Calibri"/>
          <w:b/>
          <w:bCs/>
          <w:color w:val="000000"/>
          <w:sz w:val="22"/>
          <w:szCs w:val="22"/>
        </w:rPr>
        <w:t>başlık:RG</w:t>
      </w:r>
      <w:proofErr w:type="gramEnd"/>
      <w:r>
        <w:rPr>
          <w:rFonts w:ascii="Calibri" w:hAnsi="Calibri" w:cs="Calibri"/>
          <w:b/>
          <w:bCs/>
          <w:color w:val="000000"/>
          <w:sz w:val="22"/>
          <w:szCs w:val="22"/>
        </w:rPr>
        <w:t>-1/4/2010-27539)</w:t>
      </w:r>
    </w:p>
    <w:p w:rsidR="00AE25FD" w:rsidRDefault="00AE25FD" w:rsidP="00AE25FD">
      <w:pPr>
        <w:pStyle w:val="3-normalyaz"/>
        <w:spacing w:before="0" w:beforeAutospacing="0" w:after="0" w:afterAutospacing="0" w:line="305" w:lineRule="atLeast"/>
        <w:ind w:firstLine="567"/>
        <w:jc w:val="both"/>
        <w:rPr>
          <w:color w:val="000000"/>
        </w:rPr>
      </w:pPr>
      <w:r>
        <w:rPr>
          <w:rFonts w:ascii="Calibri" w:hAnsi="Calibri" w:cs="Calibri"/>
          <w:b/>
          <w:bCs/>
          <w:color w:val="000000"/>
          <w:sz w:val="22"/>
          <w:szCs w:val="22"/>
        </w:rPr>
        <w:t>MADDE 24 – </w:t>
      </w:r>
      <w:r>
        <w:rPr>
          <w:rFonts w:ascii="Calibri" w:hAnsi="Calibri" w:cs="Calibri"/>
          <w:color w:val="000000"/>
          <w:sz w:val="22"/>
          <w:szCs w:val="22"/>
        </w:rPr>
        <w:t>(1) </w:t>
      </w:r>
      <w:r>
        <w:rPr>
          <w:rFonts w:ascii="Calibri" w:hAnsi="Calibri" w:cs="Calibri"/>
          <w:b/>
          <w:bCs/>
          <w:color w:val="000000"/>
          <w:sz w:val="22"/>
          <w:szCs w:val="22"/>
        </w:rPr>
        <w:t>(</w:t>
      </w:r>
      <w:proofErr w:type="gramStart"/>
      <w:r>
        <w:rPr>
          <w:rFonts w:ascii="Calibri" w:hAnsi="Calibri" w:cs="Calibri"/>
          <w:b/>
          <w:bCs/>
          <w:color w:val="000000"/>
          <w:sz w:val="22"/>
          <w:szCs w:val="22"/>
        </w:rPr>
        <w:t>Değişik:RG</w:t>
      </w:r>
      <w:proofErr w:type="gramEnd"/>
      <w:r>
        <w:rPr>
          <w:rFonts w:ascii="Calibri" w:hAnsi="Calibri" w:cs="Calibri"/>
          <w:b/>
          <w:bCs/>
          <w:color w:val="000000"/>
          <w:sz w:val="22"/>
          <w:szCs w:val="22"/>
        </w:rPr>
        <w:t>-1/4/2010-27539)</w:t>
      </w:r>
      <w:r>
        <w:rPr>
          <w:rFonts w:ascii="Calibri" w:hAnsi="Calibri" w:cs="Calibri"/>
          <w:color w:val="000000"/>
          <w:sz w:val="22"/>
          <w:szCs w:val="22"/>
        </w:rPr>
        <w:t xml:space="preserve"> Binanın enerji kullanan sistemlerinin işletmecisi, Bakanlık tarafından belirlenecek </w:t>
      </w:r>
      <w:proofErr w:type="spellStart"/>
      <w:r>
        <w:rPr>
          <w:rFonts w:ascii="Calibri" w:hAnsi="Calibri" w:cs="Calibri"/>
          <w:color w:val="000000"/>
          <w:sz w:val="22"/>
          <w:szCs w:val="22"/>
        </w:rPr>
        <w:t>usûl</w:t>
      </w:r>
      <w:proofErr w:type="spellEnd"/>
      <w:r>
        <w:rPr>
          <w:rFonts w:ascii="Calibri" w:hAnsi="Calibri" w:cs="Calibri"/>
          <w:color w:val="000000"/>
          <w:sz w:val="22"/>
          <w:szCs w:val="22"/>
        </w:rPr>
        <w:t xml:space="preserve"> ve esaslara göre ilgili meslek odaları tarafından düzenlenecek olan eğitimlere katılarak belge alır.</w:t>
      </w:r>
    </w:p>
    <w:p w:rsidR="00AE25FD" w:rsidRPr="00AE25FD" w:rsidRDefault="00AE25FD" w:rsidP="00AE25FD">
      <w:pPr>
        <w:pStyle w:val="3-normalyaz"/>
        <w:spacing w:before="0" w:beforeAutospacing="0" w:after="0" w:afterAutospacing="0" w:line="305" w:lineRule="atLeast"/>
        <w:ind w:firstLine="567"/>
        <w:jc w:val="both"/>
        <w:rPr>
          <w:b/>
          <w:color w:val="000000"/>
        </w:rPr>
      </w:pPr>
      <w:r>
        <w:rPr>
          <w:rFonts w:ascii="Calibri" w:hAnsi="Calibri" w:cs="Calibri"/>
          <w:color w:val="000000"/>
          <w:sz w:val="22"/>
          <w:szCs w:val="22"/>
        </w:rPr>
        <w:t>(2) </w:t>
      </w:r>
      <w:r>
        <w:rPr>
          <w:rFonts w:ascii="Calibri" w:hAnsi="Calibri" w:cs="Calibri"/>
          <w:b/>
          <w:bCs/>
          <w:color w:val="000000"/>
          <w:sz w:val="22"/>
          <w:szCs w:val="22"/>
        </w:rPr>
        <w:t>(</w:t>
      </w:r>
      <w:proofErr w:type="gramStart"/>
      <w:r>
        <w:rPr>
          <w:rFonts w:ascii="Calibri" w:hAnsi="Calibri" w:cs="Calibri"/>
          <w:b/>
          <w:bCs/>
          <w:color w:val="000000"/>
          <w:sz w:val="22"/>
          <w:szCs w:val="22"/>
        </w:rPr>
        <w:t>Değişik:RG</w:t>
      </w:r>
      <w:proofErr w:type="gramEnd"/>
      <w:r>
        <w:rPr>
          <w:rFonts w:ascii="Calibri" w:hAnsi="Calibri" w:cs="Calibri"/>
          <w:b/>
          <w:bCs/>
          <w:color w:val="000000"/>
          <w:sz w:val="22"/>
          <w:szCs w:val="22"/>
        </w:rPr>
        <w:t>-1/4/2010-27539)</w:t>
      </w:r>
      <w:r>
        <w:rPr>
          <w:rFonts w:ascii="Calibri" w:hAnsi="Calibri" w:cs="Calibri"/>
          <w:color w:val="000000"/>
          <w:sz w:val="22"/>
          <w:szCs w:val="22"/>
        </w:rPr>
        <w:t xml:space="preserve"> Bu Yönetmelik kapsamında binanın enerji performansını etkileyen mimari, mekanik, elektrik ve aydınlatma gibi sistemlerin verimlilikleri ile ilgili konularda yapılması gerekli bakımlar, testler ve bunların </w:t>
      </w:r>
      <w:proofErr w:type="spellStart"/>
      <w:r>
        <w:rPr>
          <w:rFonts w:ascii="Calibri" w:hAnsi="Calibri" w:cs="Calibri"/>
          <w:color w:val="000000"/>
          <w:sz w:val="22"/>
          <w:szCs w:val="22"/>
        </w:rPr>
        <w:t>peryotları</w:t>
      </w:r>
      <w:proofErr w:type="spellEnd"/>
      <w:r>
        <w:rPr>
          <w:rFonts w:ascii="Calibri" w:hAnsi="Calibri" w:cs="Calibri"/>
          <w:color w:val="000000"/>
          <w:sz w:val="22"/>
          <w:szCs w:val="22"/>
        </w:rP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w:t>
      </w:r>
      <w:r w:rsidRPr="00AE25FD">
        <w:rPr>
          <w:rFonts w:ascii="Calibri" w:hAnsi="Calibri" w:cs="Calibri"/>
          <w:b/>
          <w:color w:val="000000"/>
          <w:sz w:val="22"/>
          <w:szCs w:val="22"/>
        </w:rPr>
        <w:t>BİNA SAHİBİ, YÖNETİCİSİ, YÖNETİM KURULU VE/VEYA ENERJİ YÖNETİCİSİ SORUMLUDUR.</w:t>
      </w:r>
    </w:p>
    <w:p w:rsidR="007923F7" w:rsidRPr="00AE25FD" w:rsidRDefault="007923F7">
      <w:bookmarkStart w:id="0" w:name="_GoBack"/>
      <w:bookmarkEnd w:id="0"/>
    </w:p>
    <w:sectPr w:rsidR="007923F7" w:rsidRPr="00AE2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FD"/>
    <w:rsid w:val="007923F7"/>
    <w:rsid w:val="00AE2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20D90-03F0-4412-A5AE-50895FAF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AE25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5-2a">
    <w:name w:val="5-2a"/>
    <w:basedOn w:val="Normal"/>
    <w:rsid w:val="00AE25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
    <w:name w:val="6-1a"/>
    <w:basedOn w:val="Normal"/>
    <w:rsid w:val="00AE25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E25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AE25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8508">
      <w:bodyDiv w:val="1"/>
      <w:marLeft w:val="0"/>
      <w:marRight w:val="0"/>
      <w:marTop w:val="0"/>
      <w:marBottom w:val="0"/>
      <w:divBdr>
        <w:top w:val="none" w:sz="0" w:space="0" w:color="auto"/>
        <w:left w:val="none" w:sz="0" w:space="0" w:color="auto"/>
        <w:bottom w:val="none" w:sz="0" w:space="0" w:color="auto"/>
        <w:right w:val="none" w:sz="0" w:space="0" w:color="auto"/>
      </w:divBdr>
    </w:div>
    <w:div w:id="978725035">
      <w:bodyDiv w:val="1"/>
      <w:marLeft w:val="0"/>
      <w:marRight w:val="0"/>
      <w:marTop w:val="0"/>
      <w:marBottom w:val="0"/>
      <w:divBdr>
        <w:top w:val="none" w:sz="0" w:space="0" w:color="auto"/>
        <w:left w:val="none" w:sz="0" w:space="0" w:color="auto"/>
        <w:bottom w:val="none" w:sz="0" w:space="0" w:color="auto"/>
        <w:right w:val="none" w:sz="0" w:space="0" w:color="auto"/>
      </w:divBdr>
    </w:div>
    <w:div w:id="14879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leventyazici1608@gmail.com</dc:creator>
  <cp:keywords/>
  <dc:description/>
  <cp:lastModifiedBy>leventyazici1608@gmail.com</cp:lastModifiedBy>
  <cp:revision>1</cp:revision>
  <dcterms:created xsi:type="dcterms:W3CDTF">2021-07-07T08:48:00Z</dcterms:created>
  <dcterms:modified xsi:type="dcterms:W3CDTF">2021-07-07T08:52:00Z</dcterms:modified>
</cp:coreProperties>
</file>